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21DBB" w14:textId="183ED3A3" w:rsidR="00FB6976" w:rsidRPr="00FB6976" w:rsidRDefault="00FB6976" w:rsidP="00FB6976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FB697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106</w:t>
      </w:r>
      <w:r w:rsidRPr="00FB697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B697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B697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D7E2A" w:rsidRPr="004D7E2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R4-2301571</w:t>
      </w:r>
    </w:p>
    <w:p w14:paraId="12113A91" w14:textId="1689AB4C" w:rsidR="0040353F" w:rsidRDefault="00FB6976" w:rsidP="00FB6976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B697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Greece, February 27 – March 3, 2022</w:t>
      </w:r>
    </w:p>
    <w:p w14:paraId="3A7D3FE7" w14:textId="77777777" w:rsidR="00FB6976" w:rsidRPr="0040353F" w:rsidRDefault="00FB6976" w:rsidP="00FB6976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A02EC9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4E1516" w:rsidRPr="004E1516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beam correspondence requirement for msg1</w:t>
      </w:r>
    </w:p>
    <w:p w14:paraId="76ECAF7E" w14:textId="2F255B36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E1516">
        <w:rPr>
          <w:rFonts w:ascii="Arial" w:eastAsia="Times New Roman" w:hAnsi="Arial" w:cs="Arial"/>
          <w:kern w:val="0"/>
          <w:sz w:val="22"/>
          <w:szCs w:val="20"/>
          <w:lang w:eastAsia="en-US"/>
        </w:rPr>
        <w:t>9.7.3.</w:t>
      </w:r>
      <w:r w:rsidR="00AF51AE">
        <w:rPr>
          <w:rFonts w:ascii="Arial" w:eastAsia="Times New Roman" w:hAnsi="Arial" w:cs="Arial"/>
          <w:kern w:val="0"/>
          <w:sz w:val="22"/>
          <w:szCs w:val="20"/>
          <w:lang w:eastAsia="en-US"/>
        </w:rPr>
        <w:t>2</w:t>
      </w:r>
    </w:p>
    <w:p w14:paraId="71156038" w14:textId="2166D1C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BD39F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61814EA6" w:rsidR="007A6214" w:rsidRPr="007A6214" w:rsidRDefault="009A1F5B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F4637F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, </w:t>
      </w:r>
      <w:r w:rsidR="00F4637F">
        <w:rPr>
          <w:rFonts w:ascii="Times New Roman" w:hAnsi="Times New Roman" w:cs="Times New Roman"/>
        </w:rPr>
        <w:t xml:space="preserve">almost all discussions were deprioritized except </w:t>
      </w:r>
      <w:r w:rsidR="00BD39F1">
        <w:rPr>
          <w:rFonts w:ascii="Times New Roman" w:hAnsi="Times New Roman" w:cs="Times New Roman"/>
        </w:rPr>
        <w:t xml:space="preserve">the </w:t>
      </w:r>
      <w:r w:rsidR="00F4637F">
        <w:rPr>
          <w:rFonts w:ascii="Times New Roman" w:hAnsi="Times New Roman" w:cs="Times New Roman"/>
        </w:rPr>
        <w:t>msg1 requirement</w:t>
      </w:r>
      <w:r w:rsidR="00FB6F2D">
        <w:rPr>
          <w:rFonts w:ascii="Times New Roman" w:hAnsi="Times New Roman" w:cs="Times New Roman"/>
        </w:rPr>
        <w:t xml:space="preserve"> and in this </w:t>
      </w:r>
      <w:r w:rsidR="00830114">
        <w:rPr>
          <w:rFonts w:ascii="Times New Roman" w:hAnsi="Times New Roman" w:cs="Times New Roman"/>
        </w:rPr>
        <w:t>contribution,</w:t>
      </w:r>
      <w:r w:rsidR="00FB6F2D">
        <w:rPr>
          <w:rFonts w:ascii="Times New Roman" w:hAnsi="Times New Roman" w:cs="Times New Roman"/>
        </w:rPr>
        <w:t xml:space="preserve"> we provide our views on </w:t>
      </w:r>
      <w:r w:rsidR="00BD39F1">
        <w:rPr>
          <w:rFonts w:ascii="Times New Roman" w:hAnsi="Times New Roman" w:cs="Times New Roman"/>
        </w:rPr>
        <w:t xml:space="preserve">the </w:t>
      </w:r>
      <w:r w:rsidR="00FB6F2D">
        <w:rPr>
          <w:rFonts w:ascii="Times New Roman" w:hAnsi="Times New Roman" w:cs="Times New Roman"/>
        </w:rPr>
        <w:t>msg1 requirement design</w:t>
      </w:r>
      <w:r w:rsidR="00AF51AE">
        <w:rPr>
          <w:rFonts w:ascii="Times New Roman" w:hAnsi="Times New Roman" w:cs="Times New Roman"/>
        </w:rPr>
        <w:t xml:space="preserve"> and related issues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4FBD851E" w:rsidR="00947DDB" w:rsidRDefault="00AF51AE" w:rsidP="00AF51AE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M</w:t>
      </w:r>
      <w:r w:rsidR="00830114">
        <w:rPr>
          <w:rFonts w:ascii="Times New Roman" w:eastAsia="等线" w:hAnsi="Times New Roman" w:cs="Times New Roman"/>
          <w:kern w:val="0"/>
          <w:sz w:val="24"/>
          <w:szCs w:val="24"/>
        </w:rPr>
        <w:t xml:space="preserve">ax output power </w:t>
      </w:r>
      <w:r w:rsidR="00F72818">
        <w:rPr>
          <w:rFonts w:ascii="Times New Roman" w:eastAsia="等线" w:hAnsi="Times New Roman" w:cs="Times New Roman"/>
          <w:kern w:val="0"/>
          <w:sz w:val="24"/>
          <w:szCs w:val="24"/>
        </w:rPr>
        <w:t>and beam type</w:t>
      </w:r>
    </w:p>
    <w:p w14:paraId="28940416" w14:textId="743BE436" w:rsidR="00830114" w:rsidRDefault="00AF51AE" w:rsidP="008301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830114" w:rsidRPr="00AF51AE">
        <w:rPr>
          <w:rFonts w:ascii="Times New Roman" w:hAnsi="Times New Roman" w:cs="Times New Roman"/>
        </w:rPr>
        <w:t xml:space="preserve">n </w:t>
      </w:r>
      <w:r w:rsidR="00BD39F1">
        <w:rPr>
          <w:rFonts w:ascii="Times New Roman" w:hAnsi="Times New Roman" w:cs="Times New Roman"/>
        </w:rPr>
        <w:t xml:space="preserve">the </w:t>
      </w:r>
      <w:r w:rsidR="00830114" w:rsidRPr="00AF51AE">
        <w:rPr>
          <w:rFonts w:ascii="Times New Roman" w:hAnsi="Times New Roman" w:cs="Times New Roman"/>
        </w:rPr>
        <w:t>previous meeting, we agreed that</w:t>
      </w:r>
      <w:r>
        <w:rPr>
          <w:rFonts w:ascii="Times New Roman" w:hAnsi="Times New Roman" w:cs="Times New Roman"/>
        </w:rPr>
        <w:t xml:space="preserve"> [2]:</w:t>
      </w:r>
    </w:p>
    <w:p w14:paraId="10F1D4B9" w14:textId="365B1CF8" w:rsidR="00AF51AE" w:rsidRDefault="00AF51AE" w:rsidP="00830114">
      <w:pPr>
        <w:rPr>
          <w:rFonts w:ascii="Times New Roman" w:hAnsi="Times New Roman" w:cs="Times New Roman"/>
        </w:rPr>
      </w:pPr>
    </w:p>
    <w:p w14:paraId="607333C1" w14:textId="19F0E8AF" w:rsidR="00AF51AE" w:rsidRDefault="00AF51AE" w:rsidP="00AF51AE">
      <w:pPr>
        <w:pStyle w:val="ac"/>
        <w:numPr>
          <w:ilvl w:val="0"/>
          <w:numId w:val="22"/>
        </w:numPr>
        <w:rPr>
          <w:rFonts w:ascii="Times New Roman" w:hAnsi="Times New Roman" w:cs="Times New Roman"/>
          <w:i/>
          <w:iCs/>
        </w:rPr>
      </w:pPr>
      <w:r w:rsidRPr="00AF51AE">
        <w:rPr>
          <w:rFonts w:ascii="Times New Roman" w:hAnsi="Times New Roman" w:cs="Times New Roman"/>
          <w:i/>
          <w:iCs/>
          <w:highlight w:val="green"/>
        </w:rPr>
        <w:t>BC is defined at maximum output power</w:t>
      </w:r>
    </w:p>
    <w:p w14:paraId="4A1B4469" w14:textId="7EF4A62D" w:rsidR="00AF51AE" w:rsidRDefault="00AF51AE" w:rsidP="00AF51AE">
      <w:pPr>
        <w:rPr>
          <w:rFonts w:ascii="Times New Roman" w:hAnsi="Times New Roman" w:cs="Times New Roman"/>
          <w:i/>
          <w:iCs/>
        </w:rPr>
      </w:pPr>
    </w:p>
    <w:p w14:paraId="0A9803B6" w14:textId="2DA94F23" w:rsidR="00AF51AE" w:rsidRDefault="00F72818" w:rsidP="00AF5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First, we should align our understanding </w:t>
      </w:r>
      <w:r w:rsidR="00BD39F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“maximum output power”.</w:t>
      </w:r>
      <w:r w:rsidR="00942225">
        <w:rPr>
          <w:rFonts w:ascii="Times New Roman" w:hAnsi="Times New Roman" w:cs="Times New Roman"/>
        </w:rPr>
        <w:t xml:space="preserve"> In current spec, there ar</w:t>
      </w:r>
      <w:r w:rsidR="00BD39F1">
        <w:rPr>
          <w:rFonts w:ascii="Times New Roman" w:hAnsi="Times New Roman" w:cs="Times New Roman" w:hint="eastAsia"/>
        </w:rPr>
        <w:t>e</w:t>
      </w:r>
      <w:r w:rsidR="00942225">
        <w:rPr>
          <w:rFonts w:ascii="Times New Roman" w:hAnsi="Times New Roman" w:cs="Times New Roman"/>
        </w:rPr>
        <w:t xml:space="preserve"> two types of max power: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CMAX,</m:t>
            </m:r>
          </m:sub>
        </m:sSub>
      </m:oMath>
      <w:r w:rsidR="00942225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UMAX,</m:t>
            </m:r>
          </m:sub>
        </m:sSub>
      </m:oMath>
      <w:r w:rsidR="00942225">
        <w:rPr>
          <w:rFonts w:ascii="Times New Roman" w:hAnsi="Times New Roman" w:cs="Times New Roman"/>
        </w:rPr>
        <w:t xml:space="preserve">, and they have </w:t>
      </w:r>
      <w:r w:rsidR="00BD39F1">
        <w:rPr>
          <w:rFonts w:ascii="Times New Roman" w:hAnsi="Times New Roman" w:cs="Times New Roman"/>
        </w:rPr>
        <w:t xml:space="preserve">a </w:t>
      </w:r>
      <w:r w:rsidR="00942225">
        <w:rPr>
          <w:rFonts w:ascii="Times New Roman" w:hAnsi="Times New Roman" w:cs="Times New Roman"/>
        </w:rPr>
        <w:t>different meaning.</w:t>
      </w:r>
      <w:r>
        <w:rPr>
          <w:rFonts w:ascii="Times New Roman" w:hAnsi="Times New Roman" w:cs="Times New Roman"/>
        </w:rPr>
        <w:t xml:space="preserve"> In TS 38.213, the PRACH power control is described as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 xml:space="preserve"> </w:t>
      </w:r>
    </w:p>
    <w:p w14:paraId="270746AF" w14:textId="77777777" w:rsidR="00942225" w:rsidRDefault="00942225" w:rsidP="00AF51AE">
      <w:pPr>
        <w:rPr>
          <w:rFonts w:ascii="Times New Roman" w:hAnsi="Times New Roman" w:cs="Times New Roman"/>
        </w:rPr>
      </w:pPr>
    </w:p>
    <w:p w14:paraId="6266784A" w14:textId="533DCB8C" w:rsidR="00F72818" w:rsidRDefault="00F72818" w:rsidP="00F72818">
      <w:pPr>
        <w:jc w:val="center"/>
        <w:rPr>
          <w:rFonts w:ascii="Calibri" w:eastAsia="等线" w:hAnsi="Calibri" w:cs="Times New Roman"/>
        </w:rPr>
      </w:pPr>
      <w:r w:rsidRPr="00F72818">
        <w:rPr>
          <w:rFonts w:ascii="Calibri" w:eastAsia="等线" w:hAnsi="Calibri" w:cs="Times New Roman"/>
          <w:noProof/>
          <w:position w:val="-12"/>
        </w:rPr>
        <w:drawing>
          <wp:inline distT="0" distB="0" distL="0" distR="0" wp14:anchorId="5B32B367" wp14:editId="43194B29">
            <wp:extent cx="3021330" cy="278130"/>
            <wp:effectExtent l="0" t="0" r="762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818">
        <w:rPr>
          <w:rFonts w:ascii="Calibri" w:eastAsia="等线" w:hAnsi="Calibri" w:cs="Times New Roman"/>
        </w:rPr>
        <w:t>[dBm]</w:t>
      </w:r>
    </w:p>
    <w:p w14:paraId="36DDC2F3" w14:textId="77777777" w:rsidR="00F72818" w:rsidRDefault="00F72818" w:rsidP="00F72818">
      <w:pPr>
        <w:jc w:val="left"/>
        <w:rPr>
          <w:rFonts w:ascii="Times New Roman" w:hAnsi="Times New Roman" w:cs="Times New Roman"/>
        </w:rPr>
      </w:pPr>
    </w:p>
    <w:p w14:paraId="60614748" w14:textId="2C54A832" w:rsidR="00942225" w:rsidRDefault="00F72818" w:rsidP="00F72818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s we discussed in </w:t>
      </w:r>
      <w:r w:rsidR="00BD39F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previous meeting, one potential way to make UE achieve max output power is to hold RAR and enforce UE increasing its power. </w:t>
      </w:r>
      <w:r w:rsidR="00BD39F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purpose of holding RAR is </w:t>
      </w:r>
      <w:r w:rsidR="00BD39F1">
        <w:rPr>
          <w:rFonts w:ascii="Times New Roman" w:hAnsi="Times New Roman" w:cs="Times New Roman"/>
        </w:rPr>
        <w:t>to try</w:t>
      </w:r>
      <w:r>
        <w:rPr>
          <w:rFonts w:ascii="Times New Roman" w:hAnsi="Times New Roman" w:cs="Times New Roman"/>
        </w:rPr>
        <w:t xml:space="preserve"> to increase the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PRACH,target,f,c</m:t>
            </m:r>
          </m:sub>
        </m:sSub>
      </m:oMath>
      <w:r w:rsidR="00942225">
        <w:rPr>
          <w:rFonts w:ascii="Times New Roman" w:hAnsi="Times New Roman" w:cs="Times New Roman"/>
        </w:rPr>
        <w:t xml:space="preserve"> until the output power is same as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CMAX,f,c</m:t>
            </m:r>
          </m:sub>
        </m:sSub>
      </m:oMath>
      <w:r w:rsidR="00942225">
        <w:rPr>
          <w:rFonts w:ascii="Times New Roman" w:hAnsi="Times New Roman" w:cs="Times New Roman"/>
        </w:rPr>
        <w:t xml:space="preserve">. It means that we can only ensure the maximum output power equal to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CMAX,f,c</m:t>
            </m:r>
          </m:sub>
        </m:sSub>
      </m:oMath>
      <w:r w:rsidR="00942225">
        <w:rPr>
          <w:rFonts w:ascii="Times New Roman" w:hAnsi="Times New Roman" w:cs="Times New Roman"/>
        </w:rPr>
        <w:t xml:space="preserve"> based on the PRACH power control.</w:t>
      </w:r>
    </w:p>
    <w:p w14:paraId="6BB89EF4" w14:textId="77777777" w:rsidR="00942225" w:rsidRPr="00942225" w:rsidRDefault="00942225" w:rsidP="00F72818">
      <w:pPr>
        <w:jc w:val="left"/>
        <w:rPr>
          <w:rFonts w:ascii="Times New Roman" w:hAnsi="Times New Roman" w:cs="Times New Roman"/>
          <w:b/>
          <w:bCs/>
        </w:rPr>
      </w:pPr>
    </w:p>
    <w:p w14:paraId="04B69ECB" w14:textId="46F41ECA" w:rsidR="00F72818" w:rsidRDefault="00942225" w:rsidP="00F72818">
      <w:pPr>
        <w:jc w:val="left"/>
        <w:rPr>
          <w:rFonts w:ascii="Times New Roman" w:hAnsi="Times New Roman" w:cs="Times New Roman"/>
        </w:rPr>
      </w:pPr>
      <w:r w:rsidRPr="00942225">
        <w:rPr>
          <w:rFonts w:ascii="Times New Roman" w:hAnsi="Times New Roman" w:cs="Times New Roman"/>
          <w:b/>
          <w:bCs/>
        </w:rPr>
        <w:t xml:space="preserve">Observation 1: The maximum output power of </w:t>
      </w:r>
      <w:r w:rsidR="00823B43">
        <w:rPr>
          <w:rFonts w:ascii="Times New Roman" w:hAnsi="Times New Roman" w:cs="Times New Roman"/>
          <w:b/>
          <w:bCs/>
        </w:rPr>
        <w:t xml:space="preserve">msg1 </w:t>
      </w:r>
      <w:r w:rsidRPr="00942225">
        <w:rPr>
          <w:rFonts w:ascii="Times New Roman" w:hAnsi="Times New Roman" w:cs="Times New Roman"/>
          <w:b/>
          <w:bCs/>
        </w:rPr>
        <w:t xml:space="preserve">can only equal to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CMAX,f,c</m:t>
            </m:r>
          </m:sub>
        </m:sSub>
      </m:oMath>
      <w:r w:rsidRPr="00942225">
        <w:rPr>
          <w:rFonts w:ascii="Times New Roman" w:hAnsi="Times New Roman" w:cs="Times New Roman"/>
          <w:b/>
          <w:bCs/>
        </w:rPr>
        <w:t xml:space="preserve"> based on the PRACH power control.</w:t>
      </w:r>
      <w:r>
        <w:rPr>
          <w:rFonts w:ascii="Times New Roman" w:hAnsi="Times New Roman" w:cs="Times New Roman"/>
        </w:rPr>
        <w:t xml:space="preserve"> </w:t>
      </w:r>
    </w:p>
    <w:p w14:paraId="090EECA2" w14:textId="1C98C89D" w:rsidR="00942225" w:rsidRDefault="00942225" w:rsidP="00F72818">
      <w:pPr>
        <w:jc w:val="left"/>
        <w:rPr>
          <w:rFonts w:ascii="Times New Roman" w:hAnsi="Times New Roman" w:cs="Times New Roman"/>
        </w:rPr>
      </w:pPr>
    </w:p>
    <w:p w14:paraId="2C54E6A2" w14:textId="36CCE5E9" w:rsidR="00942225" w:rsidRDefault="00000000" w:rsidP="00F72818">
      <w:pPr>
        <w:jc w:val="left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CMAX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,</m:t>
            </m:r>
            <m:r>
              <w:rPr>
                <w:rFonts w:ascii="Cambria Math" w:hAnsi="Cambria Math" w:cs="Times New Roman"/>
              </w:rPr>
              <m:t>f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,</m:t>
            </m:r>
            <m:r>
              <w:rPr>
                <w:rFonts w:ascii="Cambria Math" w:hAnsi="Cambria Math" w:cs="Times New Roman"/>
              </w:rPr>
              <m:t>c</m:t>
            </m:r>
          </m:sub>
        </m:sSub>
      </m:oMath>
      <w:r w:rsidR="00823B43">
        <w:rPr>
          <w:rFonts w:ascii="Times New Roman" w:hAnsi="Times New Roman" w:cs="Times New Roman" w:hint="eastAsia"/>
        </w:rPr>
        <w:t xml:space="preserve"> </w:t>
      </w:r>
      <w:r w:rsidR="00823B43" w:rsidRPr="00823B43">
        <w:rPr>
          <w:rFonts w:ascii="Times New Roman" w:hAnsi="Times New Roman" w:cs="Times New Roman"/>
        </w:rPr>
        <w:t>is defined as that available to the reference point of a given transmitter branch that corresponds to the reference point of the higher-layer filtered RSRP measurement</w:t>
      </w:r>
      <w:r w:rsidR="00823B43">
        <w:rPr>
          <w:rFonts w:ascii="Times New Roman" w:hAnsi="Times New Roman" w:cs="Times New Roman"/>
        </w:rPr>
        <w:t xml:space="preserve">, </w:t>
      </w:r>
      <w:r w:rsidR="009928C3">
        <w:rPr>
          <w:rFonts w:ascii="Times New Roman" w:hAnsi="Times New Roman" w:cs="Times New Roman" w:hint="eastAsia"/>
        </w:rPr>
        <w:t>and</w:t>
      </w:r>
      <w:r w:rsidR="009928C3">
        <w:rPr>
          <w:rFonts w:ascii="Times New Roman" w:hAnsi="Times New Roman" w:cs="Times New Roman"/>
        </w:rPr>
        <w:t xml:space="preserve"> </w:t>
      </w:r>
      <w:r w:rsidR="009928C3">
        <w:rPr>
          <w:rFonts w:ascii="Times New Roman" w:hAnsi="Times New Roman" w:cs="Times New Roman" w:hint="eastAsia"/>
        </w:rPr>
        <w:t>w</w:t>
      </w:r>
      <w:r w:rsidR="009928C3">
        <w:rPr>
          <w:rFonts w:ascii="Times New Roman" w:hAnsi="Times New Roman" w:cs="Times New Roman"/>
        </w:rPr>
        <w:t>e can find more details in TS 38.215:</w:t>
      </w:r>
    </w:p>
    <w:p w14:paraId="6D9CED9D" w14:textId="1FF068CA" w:rsidR="009928C3" w:rsidRDefault="009928C3" w:rsidP="00F72818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0E19A" wp14:editId="2AC64850">
                <wp:simplePos x="0" y="0"/>
                <wp:positionH relativeFrom="column">
                  <wp:posOffset>-92573</wp:posOffset>
                </wp:positionH>
                <wp:positionV relativeFrom="paragraph">
                  <wp:posOffset>156184</wp:posOffset>
                </wp:positionV>
                <wp:extent cx="6127423" cy="466627"/>
                <wp:effectExtent l="0" t="0" r="26035" b="1016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423" cy="46662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183619" id="矩形 4" o:spid="_x0000_s1026" style="position:absolute;left:0;text-align:left;margin-left:-7.3pt;margin-top:12.3pt;width:482.4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" filled="f" strokecolor="#1f3763 [1604]" strokeweight="1pt"/>
            </w:pict>
          </mc:Fallback>
        </mc:AlternateContent>
      </w:r>
    </w:p>
    <w:p w14:paraId="67EABAAB" w14:textId="50A94DB6" w:rsidR="009928C3" w:rsidRDefault="009928C3" w:rsidP="00F72818">
      <w:pPr>
        <w:jc w:val="lef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“</w:t>
      </w:r>
      <w:r w:rsidRPr="009928C3">
        <w:rPr>
          <w:rFonts w:ascii="Times New Roman" w:hAnsi="Times New Roman" w:cs="Times New Roman"/>
          <w:i/>
          <w:iCs/>
        </w:rPr>
        <w:t xml:space="preserve">For frequency range 1, the reference point for the SS-RSRP shall be the antenna connector of the UE. For frequency range 2, SS-RSRP shall be measured based on the </w:t>
      </w:r>
      <w:r w:rsidRPr="009928C3">
        <w:rPr>
          <w:rFonts w:ascii="Times New Roman" w:hAnsi="Times New Roman" w:cs="Times New Roman"/>
          <w:i/>
          <w:iCs/>
          <w:highlight w:val="yellow"/>
        </w:rPr>
        <w:t>combined signal</w:t>
      </w:r>
      <w:r w:rsidRPr="009928C3">
        <w:rPr>
          <w:rFonts w:ascii="Times New Roman" w:hAnsi="Times New Roman" w:cs="Times New Roman"/>
          <w:i/>
          <w:iCs/>
        </w:rPr>
        <w:t xml:space="preserve"> from antenna elements corresponding to a given receiver branch.</w:t>
      </w:r>
      <w:r>
        <w:rPr>
          <w:rFonts w:ascii="Times New Roman" w:hAnsi="Times New Roman" w:cs="Times New Roman"/>
          <w:i/>
          <w:iCs/>
        </w:rPr>
        <w:t>”</w:t>
      </w:r>
    </w:p>
    <w:p w14:paraId="0A17112B" w14:textId="31FA4E20" w:rsidR="009928C3" w:rsidRDefault="009928C3" w:rsidP="00F72818">
      <w:pPr>
        <w:jc w:val="left"/>
        <w:rPr>
          <w:rFonts w:ascii="Times New Roman" w:hAnsi="Times New Roman" w:cs="Times New Roman"/>
          <w:i/>
          <w:iCs/>
        </w:rPr>
      </w:pPr>
    </w:p>
    <w:p w14:paraId="6A94019B" w14:textId="7C363F9C" w:rsidR="009928C3" w:rsidRDefault="009928C3" w:rsidP="00F72818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</w:t>
      </w:r>
      <w:r>
        <w:rPr>
          <w:rFonts w:ascii="Times New Roman" w:hAnsi="Times New Roman" w:cs="Times New Roman"/>
        </w:rPr>
        <w:t xml:space="preserve">e description is based on receiving process, and when we consider the transmission, it means the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CMAX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,</m:t>
            </m:r>
            <m:r>
              <w:rPr>
                <w:rFonts w:ascii="Cambria Math" w:hAnsi="Cambria Math" w:cs="Times New Roman"/>
              </w:rPr>
              <m:t>f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,</m:t>
            </m:r>
            <m:r>
              <w:rPr>
                <w:rFonts w:ascii="Cambria Math" w:hAnsi="Cambria Math" w:cs="Times New Roman"/>
              </w:rPr>
              <m:t>c</m:t>
            </m:r>
          </m:sub>
        </m:sSub>
      </m:oMath>
      <w:r>
        <w:rPr>
          <w:rFonts w:ascii="Times New Roman" w:hAnsi="Times New Roman" w:cs="Times New Roman"/>
        </w:rPr>
        <w:t xml:space="preserve"> </w:t>
      </w:r>
      <w:r w:rsidR="00BD39F1">
        <w:rPr>
          <w:rFonts w:ascii="Times New Roman" w:hAnsi="Times New Roman" w:cs="Times New Roman"/>
        </w:rPr>
        <w:t xml:space="preserve">do does </w:t>
      </w:r>
      <w:r>
        <w:rPr>
          <w:rFonts w:ascii="Times New Roman" w:hAnsi="Times New Roman" w:cs="Times New Roman"/>
        </w:rPr>
        <w:t>not include the antenna gain</w:t>
      </w:r>
      <w:r w:rsidR="00793D1C">
        <w:rPr>
          <w:rFonts w:ascii="Times New Roman" w:hAnsi="Times New Roman" w:cs="Times New Roman"/>
        </w:rPr>
        <w:t xml:space="preserve"> (including array gain)</w:t>
      </w:r>
      <w:r>
        <w:rPr>
          <w:rFonts w:ascii="Times New Roman" w:hAnsi="Times New Roman" w:cs="Times New Roman"/>
        </w:rPr>
        <w:t xml:space="preserve">, so even we </w:t>
      </w:r>
      <w:r w:rsidR="00793D1C">
        <w:rPr>
          <w:rFonts w:ascii="Times New Roman" w:hAnsi="Times New Roman" w:cs="Times New Roman"/>
        </w:rPr>
        <w:t>can enforce the UE maintain in maximum output power, whether rough beam or fine beam will be used depends on UE implementation.</w:t>
      </w:r>
    </w:p>
    <w:p w14:paraId="590CD65C" w14:textId="5C887783" w:rsidR="00793D1C" w:rsidRDefault="00793D1C" w:rsidP="00F72818">
      <w:pPr>
        <w:jc w:val="left"/>
        <w:rPr>
          <w:rFonts w:ascii="Times New Roman" w:hAnsi="Times New Roman" w:cs="Times New Roman"/>
        </w:rPr>
      </w:pPr>
    </w:p>
    <w:p w14:paraId="7A5DD299" w14:textId="5014BA3D" w:rsidR="00793D1C" w:rsidRDefault="00793D1C" w:rsidP="00F72818">
      <w:pPr>
        <w:jc w:val="left"/>
        <w:rPr>
          <w:rFonts w:ascii="Times New Roman" w:hAnsi="Times New Roman" w:cs="Times New Roman"/>
          <w:b/>
          <w:bCs/>
        </w:rPr>
      </w:pPr>
      <w:r w:rsidRPr="00793D1C">
        <w:rPr>
          <w:rFonts w:ascii="Times New Roman" w:hAnsi="Times New Roman" w:cs="Times New Roman"/>
          <w:b/>
          <w:bCs/>
        </w:rPr>
        <w:t xml:space="preserve">Observation 2: </w:t>
      </w:r>
      <w:r w:rsidR="00BD39F1">
        <w:rPr>
          <w:rFonts w:ascii="Times New Roman" w:hAnsi="Times New Roman" w:cs="Times New Roman"/>
          <w:b/>
          <w:bCs/>
        </w:rPr>
        <w:t>Maintaining</w:t>
      </w:r>
      <w:r w:rsidRPr="00793D1C">
        <w:rPr>
          <w:rFonts w:ascii="Times New Roman" w:hAnsi="Times New Roman" w:cs="Times New Roman"/>
          <w:b/>
          <w:bCs/>
        </w:rPr>
        <w:t xml:space="preserve"> UE in maximum output power cannot ensure UE only use </w:t>
      </w:r>
      <w:r w:rsidR="00BD39F1">
        <w:rPr>
          <w:rFonts w:ascii="Times New Roman" w:hAnsi="Times New Roman" w:cs="Times New Roman"/>
          <w:b/>
          <w:bCs/>
        </w:rPr>
        <w:t xml:space="preserve">a </w:t>
      </w:r>
      <w:r w:rsidRPr="00793D1C">
        <w:rPr>
          <w:rFonts w:ascii="Times New Roman" w:hAnsi="Times New Roman" w:cs="Times New Roman"/>
          <w:b/>
          <w:bCs/>
        </w:rPr>
        <w:t>fine beam during the test.</w:t>
      </w:r>
    </w:p>
    <w:p w14:paraId="4DB5756C" w14:textId="4566A07A" w:rsidR="00793D1C" w:rsidRDefault="00793D1C" w:rsidP="00F72818">
      <w:pPr>
        <w:jc w:val="left"/>
        <w:rPr>
          <w:rFonts w:ascii="Times New Roman" w:hAnsi="Times New Roman" w:cs="Times New Roman"/>
          <w:b/>
          <w:bCs/>
        </w:rPr>
      </w:pPr>
    </w:p>
    <w:p w14:paraId="0D2745E9" w14:textId="1FC34FA8" w:rsidR="00793D1C" w:rsidRDefault="00793D1C" w:rsidP="00F72818">
      <w:pPr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Both rough beam and fine beam should be considered for </w:t>
      </w:r>
      <w:r w:rsidR="00BD39F1">
        <w:rPr>
          <w:rFonts w:ascii="Times New Roman" w:hAnsi="Times New Roman" w:cs="Times New Roman"/>
          <w:b/>
          <w:bCs/>
        </w:rPr>
        <w:t xml:space="preserve">the </w:t>
      </w:r>
      <w:r>
        <w:rPr>
          <w:rFonts w:ascii="Times New Roman" w:hAnsi="Times New Roman" w:cs="Times New Roman"/>
          <w:b/>
          <w:bCs/>
        </w:rPr>
        <w:t>msg1 requirement design.</w:t>
      </w:r>
    </w:p>
    <w:p w14:paraId="4C980165" w14:textId="7E7A557B" w:rsidR="00793D1C" w:rsidRDefault="00793D1C" w:rsidP="00F72818">
      <w:pPr>
        <w:jc w:val="left"/>
        <w:rPr>
          <w:rFonts w:ascii="Times New Roman" w:hAnsi="Times New Roman" w:cs="Times New Roman"/>
          <w:b/>
          <w:bCs/>
        </w:rPr>
      </w:pPr>
    </w:p>
    <w:p w14:paraId="362E4F10" w14:textId="067AFA4F" w:rsidR="00793D1C" w:rsidRDefault="00793D1C" w:rsidP="00793D1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lastRenderedPageBreak/>
        <w:t xml:space="preserve">Msg1 requirement </w:t>
      </w:r>
    </w:p>
    <w:p w14:paraId="444F64D8" w14:textId="133967E8" w:rsidR="00741C59" w:rsidRDefault="00793D1C" w:rsidP="00793D1C">
      <w:pPr>
        <w:rPr>
          <w:rFonts w:ascii="Times New Roman" w:hAnsi="Times New Roman" w:cs="Times New Roman"/>
        </w:rPr>
      </w:pPr>
      <w:r w:rsidRPr="00793D1C">
        <w:rPr>
          <w:rFonts w:ascii="Times New Roman" w:hAnsi="Times New Roman" w:cs="Times New Roman"/>
        </w:rPr>
        <w:t>In [3]</w:t>
      </w:r>
      <w:r>
        <w:rPr>
          <w:rFonts w:ascii="Times New Roman" w:hAnsi="Times New Roman" w:cs="Times New Roman"/>
        </w:rPr>
        <w:t>,</w:t>
      </w:r>
      <w:r w:rsidR="002611C1">
        <w:rPr>
          <w:rFonts w:ascii="Times New Roman" w:hAnsi="Times New Roman" w:cs="Times New Roman"/>
        </w:rPr>
        <w:t xml:space="preserve"> we propose a method </w:t>
      </w:r>
      <w:r w:rsidR="00BD39F1">
        <w:rPr>
          <w:rFonts w:ascii="Times New Roman" w:hAnsi="Times New Roman" w:cs="Times New Roman"/>
        </w:rPr>
        <w:t xml:space="preserve">to </w:t>
      </w:r>
      <w:r w:rsidR="002611C1">
        <w:rPr>
          <w:rFonts w:ascii="Times New Roman" w:hAnsi="Times New Roman" w:cs="Times New Roman"/>
        </w:rPr>
        <w:t xml:space="preserve">try to capture both beam types, which is only </w:t>
      </w:r>
      <w:r w:rsidR="00BD39F1">
        <w:rPr>
          <w:rFonts w:ascii="Times New Roman" w:hAnsi="Times New Roman" w:cs="Times New Roman"/>
        </w:rPr>
        <w:t>defining</w:t>
      </w:r>
      <w:r w:rsidR="002611C1">
        <w:rPr>
          <w:rFonts w:ascii="Times New Roman" w:hAnsi="Times New Roman" w:cs="Times New Roman"/>
        </w:rPr>
        <w:t xml:space="preserve"> the gain drop as the requirement. This idea comes from our simulation results which </w:t>
      </w:r>
      <w:r w:rsidR="00BD39F1">
        <w:rPr>
          <w:rFonts w:ascii="Times New Roman" w:hAnsi="Times New Roman" w:cs="Times New Roman"/>
        </w:rPr>
        <w:t>show</w:t>
      </w:r>
      <w:r w:rsidR="002611C1">
        <w:rPr>
          <w:rFonts w:ascii="Times New Roman" w:hAnsi="Times New Roman" w:cs="Times New Roman"/>
        </w:rPr>
        <w:t xml:space="preserve"> </w:t>
      </w:r>
      <w:r w:rsidR="00741C59">
        <w:rPr>
          <w:rFonts w:ascii="Times New Roman" w:hAnsi="Times New Roman" w:cs="Times New Roman"/>
        </w:rPr>
        <w:t xml:space="preserve">that </w:t>
      </w:r>
      <w:r w:rsidR="002611C1">
        <w:rPr>
          <w:rFonts w:ascii="Times New Roman" w:hAnsi="Times New Roman" w:cs="Times New Roman"/>
        </w:rPr>
        <w:t>for different</w:t>
      </w:r>
      <w:r w:rsidR="00741C59">
        <w:rPr>
          <w:rFonts w:ascii="Times New Roman" w:hAnsi="Times New Roman" w:cs="Times New Roman"/>
        </w:rPr>
        <w:t xml:space="preserve"> beam </w:t>
      </w:r>
      <w:r w:rsidR="00BD39F1">
        <w:rPr>
          <w:rFonts w:ascii="Times New Roman" w:hAnsi="Times New Roman" w:cs="Times New Roman"/>
        </w:rPr>
        <w:t>types</w:t>
      </w:r>
      <w:r w:rsidR="00741C59">
        <w:rPr>
          <w:rFonts w:ascii="Times New Roman" w:hAnsi="Times New Roman" w:cs="Times New Roman"/>
        </w:rPr>
        <w:t>, the gain difference between peak and 50%-tile spherical coverage is quite similar.</w:t>
      </w:r>
    </w:p>
    <w:p w14:paraId="79927DB3" w14:textId="77777777" w:rsidR="00741C59" w:rsidRDefault="00741C59" w:rsidP="00793D1C">
      <w:pPr>
        <w:rPr>
          <w:rFonts w:ascii="Times New Roman" w:hAnsi="Times New Roman" w:cs="Times New Roman"/>
        </w:rPr>
      </w:pPr>
    </w:p>
    <w:p w14:paraId="34DC9899" w14:textId="77777777" w:rsidR="00741C59" w:rsidRPr="007C641A" w:rsidRDefault="00741C59" w:rsidP="00741C59">
      <w:pPr>
        <w:jc w:val="center"/>
        <w:rPr>
          <w:szCs w:val="21"/>
        </w:rPr>
      </w:pPr>
      <w:r w:rsidRPr="007C641A">
        <w:rPr>
          <w:noProof/>
          <w:szCs w:val="21"/>
        </w:rPr>
        <w:drawing>
          <wp:inline distT="0" distB="0" distL="0" distR="0" wp14:anchorId="09A1DFF9" wp14:editId="221A1266">
            <wp:extent cx="2448210" cy="1904163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55758" cy="1910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641A">
        <w:rPr>
          <w:noProof/>
          <w:szCs w:val="21"/>
        </w:rPr>
        <w:drawing>
          <wp:inline distT="0" distB="0" distL="0" distR="0" wp14:anchorId="5D409CB5" wp14:editId="12C8BACD">
            <wp:extent cx="2422566" cy="1885748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9892" cy="190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6EF2A" w14:textId="77777777" w:rsidR="00741C59" w:rsidRPr="007C641A" w:rsidRDefault="00741C59" w:rsidP="00741C59">
      <w:pPr>
        <w:jc w:val="center"/>
        <w:rPr>
          <w:rFonts w:ascii="Times New Roman" w:hAnsi="Times New Roman" w:cs="Times New Roman"/>
          <w:b/>
          <w:bCs/>
          <w:szCs w:val="21"/>
        </w:rPr>
      </w:pPr>
      <w:r w:rsidRPr="007C641A">
        <w:rPr>
          <w:rFonts w:ascii="Times New Roman" w:hAnsi="Times New Roman" w:cs="Times New Roman" w:hint="eastAsia"/>
          <w:b/>
          <w:bCs/>
          <w:szCs w:val="21"/>
        </w:rPr>
        <w:t>F</w:t>
      </w:r>
      <w:r w:rsidRPr="007C641A">
        <w:rPr>
          <w:rFonts w:ascii="Times New Roman" w:hAnsi="Times New Roman" w:cs="Times New Roman"/>
          <w:b/>
          <w:bCs/>
          <w:szCs w:val="21"/>
        </w:rPr>
        <w:t>igure 2 antenna gain vs gain drop</w:t>
      </w:r>
    </w:p>
    <w:p w14:paraId="36E14FAA" w14:textId="6D49D3CE" w:rsidR="00793D1C" w:rsidRPr="00793D1C" w:rsidRDefault="002611C1" w:rsidP="00793D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4771178" w14:textId="67F9D7F9" w:rsidR="00793D1C" w:rsidRDefault="00741C59" w:rsidP="00793D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simulation, if we consider both </w:t>
      </w:r>
      <w:r w:rsidR="00BD39F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rough beam and fine beam, the absolute value </w:t>
      </w:r>
      <w:r w:rsidR="00BD39F1">
        <w:rPr>
          <w:rFonts w:ascii="Times New Roman" w:hAnsi="Times New Roman" w:cs="Times New Roman"/>
        </w:rPr>
        <w:t>requires</w:t>
      </w:r>
      <w:r>
        <w:rPr>
          <w:rFonts w:ascii="Times New Roman" w:hAnsi="Times New Roman" w:cs="Times New Roman"/>
        </w:rPr>
        <w:t xml:space="preserve"> a large relaxation which will make this requirement meaningless, so we think</w:t>
      </w:r>
      <w:r w:rsidR="00BD39F1">
        <w:rPr>
          <w:rFonts w:ascii="Times New Roman" w:hAnsi="Times New Roman" w:cs="Times New Roman"/>
        </w:rPr>
        <w:t xml:space="preserve"> defining</w:t>
      </w:r>
      <w:r>
        <w:rPr>
          <w:rFonts w:ascii="Times New Roman" w:hAnsi="Times New Roman" w:cs="Times New Roman"/>
        </w:rPr>
        <w:t xml:space="preserve"> the requirement based on the CDF is a feasible compromise.</w:t>
      </w:r>
    </w:p>
    <w:p w14:paraId="5583BE2A" w14:textId="3A234612" w:rsidR="00741C59" w:rsidRDefault="00741C59" w:rsidP="00793D1C">
      <w:pPr>
        <w:rPr>
          <w:rFonts w:ascii="Times New Roman" w:hAnsi="Times New Roman" w:cs="Times New Roman"/>
        </w:rPr>
      </w:pPr>
    </w:p>
    <w:p w14:paraId="76440132" w14:textId="6D9CBD59" w:rsidR="00741C59" w:rsidRDefault="00741C59" w:rsidP="00793D1C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 2: Define the spherical coverage requirement of </w:t>
      </w:r>
      <w:r>
        <w:rPr>
          <w:rFonts w:ascii="Times New Roman" w:eastAsia="等线" w:hAnsi="Times New Roman" w:cs="Times New Roman"/>
          <w:b/>
          <w:bCs/>
          <w:kern w:val="0"/>
          <w:szCs w:val="21"/>
        </w:rPr>
        <w:t>msg1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at N% of gain drop CDF</w:t>
      </w:r>
      <w:r w:rsidRPr="007C641A"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,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where the N% is the same as the spherical coverage in </w:t>
      </w:r>
      <w:r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the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RRC_CONNECTED state.</w:t>
      </w:r>
    </w:p>
    <w:p w14:paraId="3118FDBD" w14:textId="77777777" w:rsidR="00741C59" w:rsidRPr="00741C59" w:rsidRDefault="00741C59" w:rsidP="00793D1C">
      <w:pPr>
        <w:rPr>
          <w:rFonts w:ascii="Times New Roman" w:hAnsi="Times New Roman" w:cs="Times New Roman"/>
        </w:rPr>
      </w:pPr>
    </w:p>
    <w:p w14:paraId="7CE4B26F" w14:textId="5ABD3420" w:rsidR="003C1897" w:rsidRDefault="00F72818" w:rsidP="00741C59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DRX impact</w:t>
      </w:r>
    </w:p>
    <w:p w14:paraId="166C7B27" w14:textId="09FEB1F5" w:rsidR="00741C59" w:rsidRDefault="00E75CF0" w:rsidP="00741C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impact of DRX was proposed several </w:t>
      </w:r>
      <w:r w:rsidR="00BD39F1">
        <w:rPr>
          <w:rFonts w:ascii="Times New Roman" w:hAnsi="Times New Roman" w:cs="Times New Roman"/>
        </w:rPr>
        <w:t>meetings</w:t>
      </w:r>
      <w:r>
        <w:rPr>
          <w:rFonts w:ascii="Times New Roman" w:hAnsi="Times New Roman" w:cs="Times New Roman"/>
        </w:rPr>
        <w:t xml:space="preserve"> ago, but we still don’t understand the rationale behind</w:t>
      </w:r>
      <w:r w:rsidR="00BD39F1">
        <w:rPr>
          <w:rFonts w:ascii="Times New Roman" w:hAnsi="Times New Roman" w:cs="Times New Roman"/>
        </w:rPr>
        <w:t xml:space="preserve"> it</w:t>
      </w:r>
      <w:r>
        <w:rPr>
          <w:rFonts w:ascii="Times New Roman" w:hAnsi="Times New Roman" w:cs="Times New Roman"/>
        </w:rPr>
        <w:t xml:space="preserve">. In our understanding, the performance of beam correspondence is mainly impacted by two factors: hardware mismatch between Rx/Tx and RSRP measurement accuracy. The former affects the beamforming </w:t>
      </w:r>
      <w:r w:rsidR="00E96224">
        <w:rPr>
          <w:rFonts w:ascii="Times New Roman" w:hAnsi="Times New Roman" w:cs="Times New Roman"/>
        </w:rPr>
        <w:t xml:space="preserve">performance </w:t>
      </w:r>
      <w:r>
        <w:rPr>
          <w:rFonts w:ascii="Times New Roman" w:hAnsi="Times New Roman" w:cs="Times New Roman"/>
        </w:rPr>
        <w:t xml:space="preserve">and the latter </w:t>
      </w:r>
      <w:r w:rsidR="00BD39F1">
        <w:rPr>
          <w:rFonts w:ascii="Times New Roman" w:hAnsi="Times New Roman" w:cs="Times New Roman"/>
        </w:rPr>
        <w:t>affects</w:t>
      </w:r>
      <w:r>
        <w:rPr>
          <w:rFonts w:ascii="Times New Roman" w:hAnsi="Times New Roman" w:cs="Times New Roman"/>
        </w:rPr>
        <w:t xml:space="preserve"> beam choice, and </w:t>
      </w:r>
      <w:r w:rsidR="00E96224">
        <w:rPr>
          <w:rFonts w:ascii="Times New Roman" w:hAnsi="Times New Roman" w:cs="Times New Roman"/>
        </w:rPr>
        <w:t>the DRX operation</w:t>
      </w:r>
      <w:r>
        <w:rPr>
          <w:rFonts w:ascii="Times New Roman" w:hAnsi="Times New Roman" w:cs="Times New Roman"/>
        </w:rPr>
        <w:t xml:space="preserve"> </w:t>
      </w:r>
      <w:r w:rsidR="00E96224">
        <w:rPr>
          <w:rFonts w:ascii="Times New Roman" w:hAnsi="Times New Roman" w:cs="Times New Roman"/>
        </w:rPr>
        <w:t xml:space="preserve">does not have </w:t>
      </w:r>
      <w:r w:rsidR="00BD39F1">
        <w:rPr>
          <w:rFonts w:ascii="Times New Roman" w:hAnsi="Times New Roman" w:cs="Times New Roman"/>
        </w:rPr>
        <w:t xml:space="preserve">an </w:t>
      </w:r>
      <w:r w:rsidR="00E96224">
        <w:rPr>
          <w:rFonts w:ascii="Times New Roman" w:hAnsi="Times New Roman" w:cs="Times New Roman"/>
        </w:rPr>
        <w:t xml:space="preserve">obvious impact on these two aspects but only </w:t>
      </w:r>
      <w:r w:rsidR="00BD39F1">
        <w:rPr>
          <w:rFonts w:ascii="Times New Roman" w:hAnsi="Times New Roman" w:cs="Times New Roman"/>
        </w:rPr>
        <w:t>brings</w:t>
      </w:r>
      <w:r w:rsidR="00E96224">
        <w:rPr>
          <w:rFonts w:ascii="Times New Roman" w:hAnsi="Times New Roman" w:cs="Times New Roman"/>
        </w:rPr>
        <w:t xml:space="preserve"> unnecessary complexity </w:t>
      </w:r>
      <w:r w:rsidR="00BD39F1">
        <w:rPr>
          <w:rFonts w:ascii="Times New Roman" w:hAnsi="Times New Roman" w:cs="Times New Roman"/>
        </w:rPr>
        <w:t>to</w:t>
      </w:r>
      <w:r w:rsidR="00E96224">
        <w:rPr>
          <w:rFonts w:ascii="Times New Roman" w:hAnsi="Times New Roman" w:cs="Times New Roman"/>
        </w:rPr>
        <w:t xml:space="preserve"> </w:t>
      </w:r>
      <w:r w:rsidR="00BD39F1">
        <w:rPr>
          <w:rFonts w:ascii="Times New Roman" w:hAnsi="Times New Roman" w:cs="Times New Roman"/>
        </w:rPr>
        <w:t xml:space="preserve">the </w:t>
      </w:r>
      <w:r w:rsidR="00E96224">
        <w:rPr>
          <w:rFonts w:ascii="Times New Roman" w:hAnsi="Times New Roman" w:cs="Times New Roman"/>
        </w:rPr>
        <w:t>test procedure, so we think it is quite unreasonable to keep this issue open unless the proponent can provide evidence to show the obvious impact.</w:t>
      </w:r>
    </w:p>
    <w:p w14:paraId="54DD5619" w14:textId="4A3CE4A2" w:rsidR="00E96224" w:rsidRDefault="00E96224" w:rsidP="00741C59">
      <w:pPr>
        <w:rPr>
          <w:rFonts w:ascii="Times New Roman" w:hAnsi="Times New Roman" w:cs="Times New Roman"/>
        </w:rPr>
      </w:pPr>
    </w:p>
    <w:p w14:paraId="1D1BF5BE" w14:textId="15EEF5FC" w:rsidR="00E96224" w:rsidRPr="00E96224" w:rsidRDefault="00E96224" w:rsidP="00741C59">
      <w:pPr>
        <w:rPr>
          <w:rFonts w:ascii="Times New Roman" w:hAnsi="Times New Roman" w:cs="Times New Roman"/>
          <w:b/>
          <w:bCs/>
        </w:rPr>
      </w:pPr>
      <w:r w:rsidRPr="00E96224">
        <w:rPr>
          <w:rFonts w:ascii="Times New Roman" w:hAnsi="Times New Roman" w:cs="Times New Roman"/>
          <w:b/>
          <w:bCs/>
        </w:rPr>
        <w:t xml:space="preserve">Proposal 3: No need to consider the DRX in </w:t>
      </w:r>
      <w:r w:rsidR="00BD39F1">
        <w:rPr>
          <w:rFonts w:ascii="Times New Roman" w:hAnsi="Times New Roman" w:cs="Times New Roman"/>
          <w:b/>
          <w:bCs/>
        </w:rPr>
        <w:t xml:space="preserve">the </w:t>
      </w:r>
      <w:r w:rsidRPr="00E96224">
        <w:rPr>
          <w:rFonts w:ascii="Times New Roman" w:hAnsi="Times New Roman" w:cs="Times New Roman"/>
          <w:b/>
          <w:bCs/>
        </w:rPr>
        <w:t>msg1 requirement.</w:t>
      </w:r>
    </w:p>
    <w:p w14:paraId="171733ED" w14:textId="77777777" w:rsidR="00741C59" w:rsidRPr="00E96224" w:rsidRDefault="00741C59" w:rsidP="00741C59"/>
    <w:p w14:paraId="3B8815FE" w14:textId="27745C41" w:rsidR="00BD39F1" w:rsidRPr="00BD39F1" w:rsidRDefault="0040353F" w:rsidP="00E96224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5F735A24" w14:textId="4253095E" w:rsidR="00BD39F1" w:rsidRPr="00BD39F1" w:rsidRDefault="00BD39F1" w:rsidP="00BD39F1">
      <w:pPr>
        <w:jc w:val="left"/>
        <w:rPr>
          <w:rFonts w:ascii="Times New Roman" w:hAnsi="Times New Roman" w:cs="Times New Roman"/>
        </w:rPr>
      </w:pPr>
      <w:r w:rsidRPr="00BD39F1">
        <w:rPr>
          <w:rFonts w:ascii="Times New Roman" w:hAnsi="Times New Roman" w:cs="Times New Roman"/>
          <w:b/>
          <w:bCs/>
        </w:rPr>
        <w:t xml:space="preserve">Observation 1: </w:t>
      </w:r>
      <w:r w:rsidRPr="00BD39F1">
        <w:rPr>
          <w:rFonts w:ascii="Times New Roman" w:hAnsi="Times New Roman" w:cs="Times New Roman"/>
        </w:rPr>
        <w:t xml:space="preserve">The maximum output power of msg1 can only equal to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CMAX,f,c</m:t>
            </m:r>
          </m:sub>
        </m:sSub>
      </m:oMath>
      <w:r w:rsidRPr="00BD39F1">
        <w:rPr>
          <w:rFonts w:ascii="Times New Roman" w:hAnsi="Times New Roman" w:cs="Times New Roman"/>
        </w:rPr>
        <w:t xml:space="preserve"> based on the PRACH power control. </w:t>
      </w:r>
    </w:p>
    <w:p w14:paraId="4D960968" w14:textId="77777777" w:rsidR="00BD39F1" w:rsidRPr="00BD39F1" w:rsidRDefault="00BD39F1" w:rsidP="00BD39F1">
      <w:pPr>
        <w:jc w:val="left"/>
        <w:rPr>
          <w:rFonts w:ascii="Times New Roman" w:hAnsi="Times New Roman" w:cs="Times New Roman"/>
        </w:rPr>
      </w:pPr>
    </w:p>
    <w:p w14:paraId="67560226" w14:textId="77777777" w:rsidR="00BD39F1" w:rsidRPr="00BD39F1" w:rsidRDefault="00BD39F1" w:rsidP="00BD39F1">
      <w:pPr>
        <w:jc w:val="left"/>
        <w:rPr>
          <w:rFonts w:ascii="Times New Roman" w:hAnsi="Times New Roman" w:cs="Times New Roman"/>
        </w:rPr>
      </w:pPr>
      <w:r w:rsidRPr="00BD39F1">
        <w:rPr>
          <w:rFonts w:ascii="Times New Roman" w:hAnsi="Times New Roman" w:cs="Times New Roman"/>
          <w:b/>
          <w:bCs/>
        </w:rPr>
        <w:t>Observation 2:</w:t>
      </w:r>
      <w:r w:rsidRPr="00BD39F1">
        <w:rPr>
          <w:rFonts w:ascii="Times New Roman" w:hAnsi="Times New Roman" w:cs="Times New Roman"/>
        </w:rPr>
        <w:t xml:space="preserve"> Maintaining UE in maximum output power cannot ensure UE only use a fine beam during the test.</w:t>
      </w:r>
    </w:p>
    <w:p w14:paraId="699D5B4C" w14:textId="77777777" w:rsidR="00BD39F1" w:rsidRPr="00BD39F1" w:rsidRDefault="00BD39F1" w:rsidP="00BD39F1">
      <w:pPr>
        <w:pStyle w:val="ac"/>
        <w:ind w:left="360"/>
        <w:jc w:val="left"/>
        <w:rPr>
          <w:rFonts w:ascii="Times New Roman" w:hAnsi="Times New Roman" w:cs="Times New Roman"/>
          <w:b/>
          <w:bCs/>
        </w:rPr>
      </w:pPr>
    </w:p>
    <w:p w14:paraId="54C4573D" w14:textId="0FF3B3E0" w:rsidR="00BD39F1" w:rsidRPr="00BD39F1" w:rsidRDefault="00BD39F1" w:rsidP="00BD39F1">
      <w:pPr>
        <w:jc w:val="left"/>
        <w:rPr>
          <w:rFonts w:ascii="Times New Roman" w:hAnsi="Times New Roman" w:cs="Times New Roman"/>
        </w:rPr>
      </w:pPr>
      <w:r w:rsidRPr="00BD39F1">
        <w:rPr>
          <w:rFonts w:ascii="Times New Roman" w:hAnsi="Times New Roman" w:cs="Times New Roman"/>
          <w:b/>
          <w:bCs/>
        </w:rPr>
        <w:t xml:space="preserve">Proposal 1: </w:t>
      </w:r>
      <w:r w:rsidRPr="00BD39F1">
        <w:rPr>
          <w:rFonts w:ascii="Times New Roman" w:hAnsi="Times New Roman" w:cs="Times New Roman"/>
        </w:rPr>
        <w:t>Both rough beam and fine beam should be considered for the msg1 requirement design.</w:t>
      </w:r>
    </w:p>
    <w:p w14:paraId="13484ABB" w14:textId="77777777" w:rsidR="00BD39F1" w:rsidRPr="00BD39F1" w:rsidRDefault="00BD39F1" w:rsidP="00BD39F1">
      <w:pPr>
        <w:jc w:val="left"/>
        <w:rPr>
          <w:rFonts w:ascii="Times New Roman" w:hAnsi="Times New Roman" w:cs="Times New Roman"/>
        </w:rPr>
      </w:pPr>
    </w:p>
    <w:p w14:paraId="0B5396D4" w14:textId="358E4E38" w:rsidR="00BD39F1" w:rsidRPr="00BD39F1" w:rsidRDefault="00BD39F1" w:rsidP="00BD39F1">
      <w:pPr>
        <w:rPr>
          <w:rFonts w:ascii="Times New Roman" w:eastAsia="等线" w:hAnsi="Times New Roman" w:cs="Times New Roman"/>
          <w:kern w:val="0"/>
          <w:szCs w:val="21"/>
        </w:rPr>
      </w:pPr>
      <w:r w:rsidRPr="00BD39F1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 2: </w:t>
      </w:r>
      <w:r w:rsidRPr="00BD39F1">
        <w:rPr>
          <w:rFonts w:ascii="Times New Roman" w:eastAsia="等线" w:hAnsi="Times New Roman" w:cs="Times New Roman"/>
          <w:kern w:val="0"/>
          <w:szCs w:val="21"/>
        </w:rPr>
        <w:t>Define the spherical coverage requirement of msg1 at N% of gain drop CDF</w:t>
      </w:r>
      <w:r w:rsidRPr="00BD39F1">
        <w:rPr>
          <w:rFonts w:ascii="Times New Roman" w:eastAsia="等线" w:hAnsi="Times New Roman" w:cs="Times New Roman" w:hint="eastAsia"/>
          <w:kern w:val="0"/>
          <w:szCs w:val="21"/>
        </w:rPr>
        <w:t>,</w:t>
      </w:r>
      <w:r w:rsidRPr="00BD39F1">
        <w:rPr>
          <w:rFonts w:ascii="Times New Roman" w:eastAsia="等线" w:hAnsi="Times New Roman" w:cs="Times New Roman"/>
          <w:kern w:val="0"/>
          <w:szCs w:val="21"/>
        </w:rPr>
        <w:t xml:space="preserve"> where the N% is the same as the spherical coverage in the RRC_CONNECTED state.</w:t>
      </w:r>
    </w:p>
    <w:p w14:paraId="2F5B8A98" w14:textId="77777777" w:rsidR="00BD39F1" w:rsidRPr="00BD39F1" w:rsidRDefault="00BD39F1" w:rsidP="00BD39F1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20CE0A6D" w14:textId="77777777" w:rsidR="00BD39F1" w:rsidRPr="00BD39F1" w:rsidRDefault="00BD39F1" w:rsidP="00BD39F1">
      <w:pPr>
        <w:rPr>
          <w:rFonts w:ascii="Times New Roman" w:hAnsi="Times New Roman" w:cs="Times New Roman"/>
        </w:rPr>
      </w:pPr>
      <w:r w:rsidRPr="00BD39F1">
        <w:rPr>
          <w:rFonts w:ascii="Times New Roman" w:hAnsi="Times New Roman" w:cs="Times New Roman"/>
          <w:b/>
          <w:bCs/>
        </w:rPr>
        <w:t xml:space="preserve">Proposal 3: </w:t>
      </w:r>
      <w:r w:rsidRPr="00BD39F1">
        <w:rPr>
          <w:rFonts w:ascii="Times New Roman" w:hAnsi="Times New Roman" w:cs="Times New Roman"/>
        </w:rPr>
        <w:t>No need to consider the DRX in the msg1 requirement.</w:t>
      </w:r>
    </w:p>
    <w:p w14:paraId="3DBBB430" w14:textId="7777777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lastRenderedPageBreak/>
        <w:t>References</w:t>
      </w:r>
    </w:p>
    <w:p w14:paraId="32F39C48" w14:textId="287A73C2" w:rsidR="00DB2092" w:rsidRDefault="00AF51AE" w:rsidP="00AF51A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F51AE">
        <w:rPr>
          <w:rFonts w:ascii="Times New Roman" w:eastAsia="等线" w:hAnsi="Times New Roman" w:cs="Times New Roman"/>
          <w:kern w:val="0"/>
          <w:sz w:val="20"/>
          <w:szCs w:val="20"/>
        </w:rPr>
        <w:t>R4-2220517</w:t>
      </w:r>
      <w:r w:rsidRPr="00AF51AE">
        <w:rPr>
          <w:rFonts w:ascii="Times New Roman" w:eastAsia="等线" w:hAnsi="Times New Roman" w:cs="Times New Roman"/>
          <w:kern w:val="0"/>
          <w:sz w:val="20"/>
          <w:szCs w:val="20"/>
        </w:rPr>
        <w:tab/>
        <w:t xml:space="preserve">WF on beam correspondence requirements for initial access and </w:t>
      </w:r>
      <w:proofErr w:type="spellStart"/>
      <w:r w:rsidRPr="00AF51AE">
        <w:rPr>
          <w:rFonts w:ascii="Times New Roman" w:eastAsia="等线" w:hAnsi="Times New Roman" w:cs="Times New Roman"/>
          <w:kern w:val="0"/>
          <w:sz w:val="20"/>
          <w:szCs w:val="20"/>
        </w:rPr>
        <w:t>RRC_inactive</w:t>
      </w:r>
      <w:proofErr w:type="spellEnd"/>
      <w:r w:rsidRPr="00AF51AE">
        <w:rPr>
          <w:rFonts w:ascii="Times New Roman" w:eastAsia="等线" w:hAnsi="Times New Roman" w:cs="Times New Roman"/>
          <w:kern w:val="0"/>
          <w:sz w:val="20"/>
          <w:szCs w:val="20"/>
        </w:rPr>
        <w:t xml:space="preserve"> mode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AF51AE">
        <w:rPr>
          <w:rFonts w:ascii="Times New Roman" w:eastAsia="等线" w:hAnsi="Times New Roman" w:cs="Times New Roman"/>
          <w:kern w:val="0"/>
          <w:sz w:val="20"/>
          <w:szCs w:val="20"/>
        </w:rPr>
        <w:t>Nokia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RAN4#105</w:t>
      </w:r>
    </w:p>
    <w:p w14:paraId="7CB795F1" w14:textId="5F1150F1" w:rsidR="00AF51AE" w:rsidRPr="00AF51AE" w:rsidRDefault="00AF51AE" w:rsidP="00AF51A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F51AE">
        <w:rPr>
          <w:rFonts w:ascii="Times New Roman" w:eastAsia="等线" w:hAnsi="Times New Roman" w:cs="Times New Roman"/>
          <w:kern w:val="0"/>
          <w:sz w:val="20"/>
          <w:szCs w:val="20"/>
        </w:rPr>
        <w:t>R4-2214454</w:t>
      </w:r>
      <w:r w:rsidRPr="00AF51AE">
        <w:rPr>
          <w:rFonts w:ascii="Times New Roman" w:eastAsia="等线" w:hAnsi="Times New Roman" w:cs="Times New Roman"/>
          <w:kern w:val="0"/>
          <w:sz w:val="20"/>
          <w:szCs w:val="20"/>
        </w:rPr>
        <w:tab/>
        <w:t>WF on BC in RRC_INACTIVE and initial access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AF51AE">
        <w:rPr>
          <w:rFonts w:ascii="Times New Roman" w:eastAsia="等线" w:hAnsi="Times New Roman" w:cs="Times New Roman"/>
          <w:kern w:val="0"/>
          <w:sz w:val="20"/>
          <w:szCs w:val="20"/>
        </w:rPr>
        <w:tab/>
        <w:t>Nokia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RAN4#104</w:t>
      </w:r>
    </w:p>
    <w:sectPr w:rsidR="00AF51AE" w:rsidRPr="00AF51AE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CF01" w14:textId="77777777" w:rsidR="00091118" w:rsidRDefault="00091118" w:rsidP="0040353F">
      <w:r>
        <w:separator/>
      </w:r>
    </w:p>
  </w:endnote>
  <w:endnote w:type="continuationSeparator" w:id="0">
    <w:p w14:paraId="7AC066FA" w14:textId="77777777" w:rsidR="00091118" w:rsidRDefault="0009111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CED60" w14:textId="77777777" w:rsidR="00091118" w:rsidRDefault="00091118" w:rsidP="0040353F">
      <w:r>
        <w:separator/>
      </w:r>
    </w:p>
  </w:footnote>
  <w:footnote w:type="continuationSeparator" w:id="0">
    <w:p w14:paraId="4FD57341" w14:textId="77777777" w:rsidR="00091118" w:rsidRDefault="0009111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7B20DB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1E46EB"/>
    <w:multiLevelType w:val="hybridMultilevel"/>
    <w:tmpl w:val="0302CA2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044650"/>
    <w:multiLevelType w:val="hybridMultilevel"/>
    <w:tmpl w:val="3FC4B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23420734">
    <w:abstractNumId w:val="18"/>
  </w:num>
  <w:num w:numId="2" w16cid:durableId="1606307149">
    <w:abstractNumId w:val="15"/>
  </w:num>
  <w:num w:numId="3" w16cid:durableId="153641733">
    <w:abstractNumId w:val="4"/>
  </w:num>
  <w:num w:numId="4" w16cid:durableId="1226724320">
    <w:abstractNumId w:val="20"/>
  </w:num>
  <w:num w:numId="5" w16cid:durableId="802579697">
    <w:abstractNumId w:val="3"/>
  </w:num>
  <w:num w:numId="6" w16cid:durableId="626739863">
    <w:abstractNumId w:val="17"/>
  </w:num>
  <w:num w:numId="7" w16cid:durableId="364673873">
    <w:abstractNumId w:val="10"/>
  </w:num>
  <w:num w:numId="8" w16cid:durableId="1997490154">
    <w:abstractNumId w:val="11"/>
  </w:num>
  <w:num w:numId="9" w16cid:durableId="1455708442">
    <w:abstractNumId w:val="13"/>
  </w:num>
  <w:num w:numId="10" w16cid:durableId="1417744487">
    <w:abstractNumId w:val="6"/>
  </w:num>
  <w:num w:numId="11" w16cid:durableId="822241259">
    <w:abstractNumId w:val="8"/>
  </w:num>
  <w:num w:numId="12" w16cid:durableId="1790395366">
    <w:abstractNumId w:val="2"/>
  </w:num>
  <w:num w:numId="13" w16cid:durableId="1225674601">
    <w:abstractNumId w:val="0"/>
  </w:num>
  <w:num w:numId="14" w16cid:durableId="2073386286">
    <w:abstractNumId w:val="21"/>
  </w:num>
  <w:num w:numId="15" w16cid:durableId="821701056">
    <w:abstractNumId w:val="19"/>
  </w:num>
  <w:num w:numId="16" w16cid:durableId="906652980">
    <w:abstractNumId w:val="9"/>
  </w:num>
  <w:num w:numId="17" w16cid:durableId="306477828">
    <w:abstractNumId w:val="14"/>
  </w:num>
  <w:num w:numId="18" w16cid:durableId="147864389">
    <w:abstractNumId w:val="16"/>
  </w:num>
  <w:num w:numId="19" w16cid:durableId="394789652">
    <w:abstractNumId w:val="5"/>
  </w:num>
  <w:num w:numId="20" w16cid:durableId="233976614">
    <w:abstractNumId w:val="1"/>
  </w:num>
  <w:num w:numId="21" w16cid:durableId="1526140860">
    <w:abstractNumId w:val="12"/>
  </w:num>
  <w:num w:numId="22" w16cid:durableId="14886673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91118"/>
    <w:rsid w:val="000A0ED0"/>
    <w:rsid w:val="000B665F"/>
    <w:rsid w:val="000C0694"/>
    <w:rsid w:val="000F3B36"/>
    <w:rsid w:val="00107A66"/>
    <w:rsid w:val="00127DEF"/>
    <w:rsid w:val="00134F49"/>
    <w:rsid w:val="00157209"/>
    <w:rsid w:val="001A5AE8"/>
    <w:rsid w:val="00202598"/>
    <w:rsid w:val="00204294"/>
    <w:rsid w:val="00224422"/>
    <w:rsid w:val="00232EC5"/>
    <w:rsid w:val="0025696B"/>
    <w:rsid w:val="002611C1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2A"/>
    <w:rsid w:val="004D7EEB"/>
    <w:rsid w:val="004E1516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77E0E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1C59"/>
    <w:rsid w:val="00744850"/>
    <w:rsid w:val="007456AF"/>
    <w:rsid w:val="00767BFE"/>
    <w:rsid w:val="0077188D"/>
    <w:rsid w:val="00771E04"/>
    <w:rsid w:val="00793D1C"/>
    <w:rsid w:val="007A432A"/>
    <w:rsid w:val="007A6214"/>
    <w:rsid w:val="007B5F04"/>
    <w:rsid w:val="007D51E3"/>
    <w:rsid w:val="00806AFB"/>
    <w:rsid w:val="008105AE"/>
    <w:rsid w:val="008223C6"/>
    <w:rsid w:val="00823633"/>
    <w:rsid w:val="00823B43"/>
    <w:rsid w:val="008257D5"/>
    <w:rsid w:val="0082767C"/>
    <w:rsid w:val="00830114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2225"/>
    <w:rsid w:val="00947026"/>
    <w:rsid w:val="00947DDB"/>
    <w:rsid w:val="009667E3"/>
    <w:rsid w:val="0097230B"/>
    <w:rsid w:val="00991D66"/>
    <w:rsid w:val="009928C3"/>
    <w:rsid w:val="009A1F5B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AF51AE"/>
    <w:rsid w:val="00B04D93"/>
    <w:rsid w:val="00B1472E"/>
    <w:rsid w:val="00B3173F"/>
    <w:rsid w:val="00B36873"/>
    <w:rsid w:val="00B9159E"/>
    <w:rsid w:val="00B92CF6"/>
    <w:rsid w:val="00BA265C"/>
    <w:rsid w:val="00BD39F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0B96"/>
    <w:rsid w:val="00E46B30"/>
    <w:rsid w:val="00E617EF"/>
    <w:rsid w:val="00E75CF0"/>
    <w:rsid w:val="00E933A8"/>
    <w:rsid w:val="00E96224"/>
    <w:rsid w:val="00EC3993"/>
    <w:rsid w:val="00EC6756"/>
    <w:rsid w:val="00F3572F"/>
    <w:rsid w:val="00F43AC7"/>
    <w:rsid w:val="00F4637F"/>
    <w:rsid w:val="00F53E52"/>
    <w:rsid w:val="00F72818"/>
    <w:rsid w:val="00F8415C"/>
    <w:rsid w:val="00F969FC"/>
    <w:rsid w:val="00F978B3"/>
    <w:rsid w:val="00FB6976"/>
    <w:rsid w:val="00FB6F2D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3872</Characters>
  <Application>Microsoft Office Word</Application>
  <DocSecurity>0</DocSecurity>
  <Lines>32</Lines>
  <Paragraphs>9</Paragraphs>
  <ScaleCrop>false</ScaleCrop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2023-02-17T10:12:00Z</dcterms:created>
  <dcterms:modified xsi:type="dcterms:W3CDTF">2023-02-17T10:12:00Z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19c8675e6645111570810bb5870d92909633c4d29b26c3e58785b44fbca1c290</vt:lpwstr>
  </property>
</Properties>
</file>